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tbl>
      <w:tblPr>
        <w:tblW w:w="0" w:type="auto"/>
        <w:tblLayout w:type="fixed"/>
        <w:tblCellMar>
          <w:left w:w="0" w:type="dxa"/>
          <w:right w:w="0" w:type="dxa"/>
        </w:tblCellMar>
        <w:tblLook w:val="00A0" w:firstRow="1" w:lastRow="0" w:firstColumn="1" w:lastColumn="0" w:noHBand="0" w:noVBand="0"/>
      </w:tblPr>
      <w:tblGrid>
        <w:gridCol w:w="3686"/>
      </w:tblGrid>
      <w:tr w:rsidR="00043691" w:rsidRPr="0013750E" w:rsidTr="001C008C">
        <w:trPr>
          <w:trHeight w:hRule="exact" w:val="3119"/>
        </w:trPr>
        <w:tc>
          <w:tcPr>
            <w:tcW w:w="3686" w:type="dxa"/>
          </w:tcPr>
          <w:p w:rsidR="00043691" w:rsidRPr="0013750E" w:rsidRDefault="00043691" w:rsidP="00242078">
            <w:pPr>
              <w:tabs>
                <w:tab w:val="left" w:pos="4253"/>
                <w:tab w:val="left" w:pos="6804"/>
              </w:tabs>
              <w:spacing w:after="0" w:line="276" w:lineRule="auto"/>
              <w:ind w:left="-106" w:right="-102"/>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8716784" wp14:editId="44CE1DC6">
                  <wp:extent cx="551180" cy="61214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180" cy="612140"/>
                          </a:xfrm>
                          <a:prstGeom prst="rect">
                            <a:avLst/>
                          </a:prstGeom>
                          <a:noFill/>
                          <a:ln>
                            <a:noFill/>
                          </a:ln>
                        </pic:spPr>
                      </pic:pic>
                    </a:graphicData>
                  </a:graphic>
                </wp:inline>
              </w:drawing>
            </w:r>
          </w:p>
          <w:p w:rsidR="00043691" w:rsidRPr="002D747D" w:rsidRDefault="00043691" w:rsidP="00242078">
            <w:pPr>
              <w:tabs>
                <w:tab w:val="left" w:pos="4253"/>
                <w:tab w:val="left" w:pos="6804"/>
              </w:tabs>
              <w:spacing w:after="0" w:line="240" w:lineRule="auto"/>
              <w:ind w:left="-106" w:right="-102"/>
              <w:jc w:val="center"/>
              <w:rPr>
                <w:rFonts w:ascii="Times New Roman" w:hAnsi="Times New Roman"/>
                <w:sz w:val="18"/>
                <w:szCs w:val="18"/>
              </w:rPr>
            </w:pPr>
            <w:r w:rsidRPr="002D747D">
              <w:rPr>
                <w:rFonts w:ascii="Times New Roman" w:hAnsi="Times New Roman"/>
                <w:sz w:val="18"/>
                <w:szCs w:val="18"/>
              </w:rPr>
              <w:t>ПРОКУРАТУРА</w:t>
            </w:r>
          </w:p>
          <w:p w:rsidR="00043691" w:rsidRPr="002D747D" w:rsidRDefault="00043691" w:rsidP="00242078">
            <w:pPr>
              <w:tabs>
                <w:tab w:val="left" w:pos="4253"/>
                <w:tab w:val="left" w:pos="6804"/>
              </w:tabs>
              <w:spacing w:after="0" w:line="240" w:lineRule="auto"/>
              <w:ind w:left="-106" w:right="-102"/>
              <w:jc w:val="center"/>
              <w:rPr>
                <w:rFonts w:ascii="Times New Roman" w:hAnsi="Times New Roman"/>
                <w:sz w:val="18"/>
                <w:szCs w:val="18"/>
              </w:rPr>
            </w:pPr>
            <w:r w:rsidRPr="002D747D">
              <w:rPr>
                <w:rFonts w:ascii="Times New Roman" w:hAnsi="Times New Roman"/>
                <w:sz w:val="18"/>
                <w:szCs w:val="18"/>
              </w:rPr>
              <w:t>РОССИЙСКОЙ ФЕДЕРАЦИИ</w:t>
            </w:r>
          </w:p>
          <w:p w:rsidR="00043691" w:rsidRPr="005B4E29" w:rsidRDefault="00043691" w:rsidP="00242078">
            <w:pPr>
              <w:tabs>
                <w:tab w:val="left" w:pos="4253"/>
                <w:tab w:val="left" w:pos="6804"/>
              </w:tabs>
              <w:spacing w:after="0" w:line="240" w:lineRule="auto"/>
              <w:ind w:left="-106" w:right="-102"/>
              <w:jc w:val="center"/>
              <w:rPr>
                <w:rFonts w:ascii="Times New Roman" w:hAnsi="Times New Roman"/>
                <w:sz w:val="14"/>
                <w:szCs w:val="14"/>
              </w:rPr>
            </w:pPr>
          </w:p>
          <w:p w:rsidR="00043691" w:rsidRPr="0095004B" w:rsidRDefault="00043691" w:rsidP="00242078">
            <w:pPr>
              <w:tabs>
                <w:tab w:val="left" w:pos="4253"/>
                <w:tab w:val="left" w:pos="6804"/>
              </w:tabs>
              <w:spacing w:after="0" w:line="240" w:lineRule="auto"/>
              <w:ind w:left="-106" w:right="-102"/>
              <w:jc w:val="center"/>
              <w:rPr>
                <w:rFonts w:ascii="Times New Roman" w:hAnsi="Times New Roman"/>
                <w:sz w:val="20"/>
                <w:szCs w:val="20"/>
              </w:rPr>
            </w:pPr>
            <w:r w:rsidRPr="0095004B">
              <w:rPr>
                <w:rFonts w:ascii="Times New Roman" w:hAnsi="Times New Roman"/>
                <w:sz w:val="20"/>
                <w:szCs w:val="20"/>
              </w:rPr>
              <w:t>ПРОКУРАТУРА</w:t>
            </w:r>
          </w:p>
          <w:p w:rsidR="00043691" w:rsidRPr="008C13C0" w:rsidRDefault="00043691" w:rsidP="00242078">
            <w:pPr>
              <w:tabs>
                <w:tab w:val="left" w:pos="4253"/>
                <w:tab w:val="left" w:pos="6804"/>
              </w:tabs>
              <w:spacing w:after="0" w:line="240" w:lineRule="auto"/>
              <w:ind w:left="-106" w:right="-102"/>
              <w:jc w:val="center"/>
              <w:rPr>
                <w:rFonts w:ascii="Times New Roman" w:hAnsi="Times New Roman"/>
                <w:b/>
                <w:sz w:val="20"/>
                <w:szCs w:val="20"/>
              </w:rPr>
            </w:pPr>
            <w:r w:rsidRPr="0095004B">
              <w:rPr>
                <w:rFonts w:ascii="Times New Roman" w:hAnsi="Times New Roman"/>
                <w:sz w:val="20"/>
                <w:szCs w:val="20"/>
              </w:rPr>
              <w:t>ВОРОНЕЖСКОЙ ОБЛАСТИ</w:t>
            </w:r>
          </w:p>
          <w:p w:rsidR="0058673C" w:rsidRPr="001C008C" w:rsidRDefault="0058673C" w:rsidP="0058673C">
            <w:pPr>
              <w:tabs>
                <w:tab w:val="left" w:pos="4253"/>
                <w:tab w:val="left" w:pos="6804"/>
              </w:tabs>
              <w:spacing w:after="0" w:line="240" w:lineRule="auto"/>
              <w:ind w:left="-106" w:right="-102"/>
              <w:jc w:val="center"/>
              <w:rPr>
                <w:rFonts w:ascii="Times New Roman" w:hAnsi="Times New Roman"/>
                <w:b/>
                <w:sz w:val="14"/>
                <w:szCs w:val="14"/>
              </w:rPr>
            </w:pPr>
          </w:p>
          <w:p w:rsidR="00D70D10" w:rsidRDefault="00D70D10" w:rsidP="00D70D10">
            <w:pPr>
              <w:tabs>
                <w:tab w:val="left" w:pos="4253"/>
                <w:tab w:val="left" w:pos="6804"/>
              </w:tabs>
              <w:spacing w:after="0" w:line="240" w:lineRule="auto"/>
              <w:ind w:left="-106" w:right="-102"/>
              <w:jc w:val="center"/>
              <w:rPr>
                <w:rFonts w:ascii="Times New Roman" w:hAnsi="Times New Roman"/>
                <w:b/>
                <w:sz w:val="20"/>
                <w:szCs w:val="20"/>
              </w:rPr>
            </w:pPr>
            <w:r>
              <w:rPr>
                <w:rFonts w:ascii="Times New Roman" w:hAnsi="Times New Roman"/>
                <w:b/>
                <w:sz w:val="20"/>
                <w:szCs w:val="20"/>
              </w:rPr>
              <w:t xml:space="preserve">ПРОКУРАТУРА </w:t>
            </w:r>
          </w:p>
          <w:p w:rsidR="00D70D10" w:rsidRDefault="00D70D10" w:rsidP="00D70D10">
            <w:pPr>
              <w:tabs>
                <w:tab w:val="left" w:pos="4253"/>
                <w:tab w:val="left" w:pos="6804"/>
              </w:tabs>
              <w:spacing w:after="0" w:line="240" w:lineRule="auto"/>
              <w:ind w:left="-106" w:right="-102"/>
              <w:jc w:val="center"/>
              <w:rPr>
                <w:rFonts w:ascii="Times New Roman" w:hAnsi="Times New Roman"/>
                <w:b/>
                <w:sz w:val="20"/>
                <w:szCs w:val="20"/>
              </w:rPr>
            </w:pPr>
            <w:r>
              <w:rPr>
                <w:rFonts w:ascii="Times New Roman" w:hAnsi="Times New Roman"/>
                <w:b/>
                <w:sz w:val="20"/>
                <w:szCs w:val="20"/>
              </w:rPr>
              <w:t>ПОДГОРЕНСКОГО РАЙОНА</w:t>
            </w:r>
          </w:p>
          <w:p w:rsidR="00D70D10" w:rsidRDefault="00D70D10" w:rsidP="00D70D10">
            <w:pPr>
              <w:tabs>
                <w:tab w:val="left" w:pos="4253"/>
                <w:tab w:val="left" w:pos="6804"/>
              </w:tabs>
              <w:spacing w:before="60" w:after="0" w:line="240" w:lineRule="auto"/>
              <w:ind w:left="-108" w:right="-102"/>
              <w:jc w:val="center"/>
              <w:rPr>
                <w:rFonts w:ascii="Times New Roman" w:hAnsi="Times New Roman"/>
                <w:sz w:val="16"/>
                <w:szCs w:val="16"/>
              </w:rPr>
            </w:pPr>
            <w:r>
              <w:rPr>
                <w:rFonts w:ascii="Times New Roman" w:hAnsi="Times New Roman"/>
                <w:sz w:val="16"/>
                <w:szCs w:val="16"/>
              </w:rPr>
              <w:t>ул. Вокзальная</w:t>
            </w:r>
            <w:r w:rsidRPr="008C13C0">
              <w:rPr>
                <w:rFonts w:ascii="Times New Roman" w:hAnsi="Times New Roman"/>
                <w:sz w:val="16"/>
                <w:szCs w:val="16"/>
              </w:rPr>
              <w:t>, д</w:t>
            </w:r>
            <w:r>
              <w:rPr>
                <w:rFonts w:ascii="Times New Roman" w:hAnsi="Times New Roman"/>
                <w:sz w:val="16"/>
                <w:szCs w:val="16"/>
              </w:rPr>
              <w:t>. 53а</w:t>
            </w:r>
            <w:r w:rsidRPr="008C13C0">
              <w:rPr>
                <w:rFonts w:ascii="Times New Roman" w:hAnsi="Times New Roman"/>
                <w:sz w:val="16"/>
                <w:szCs w:val="16"/>
              </w:rPr>
              <w:t>,</w:t>
            </w:r>
            <w:r>
              <w:rPr>
                <w:rFonts w:ascii="Times New Roman" w:hAnsi="Times New Roman"/>
                <w:sz w:val="16"/>
                <w:szCs w:val="16"/>
              </w:rPr>
              <w:t xml:space="preserve"> </w:t>
            </w:r>
            <w:proofErr w:type="spellStart"/>
            <w:r>
              <w:rPr>
                <w:rFonts w:ascii="Times New Roman" w:hAnsi="Times New Roman"/>
                <w:sz w:val="16"/>
                <w:szCs w:val="16"/>
              </w:rPr>
              <w:t>р.п</w:t>
            </w:r>
            <w:proofErr w:type="spellEnd"/>
            <w:r>
              <w:rPr>
                <w:rFonts w:ascii="Times New Roman" w:hAnsi="Times New Roman"/>
                <w:sz w:val="16"/>
                <w:szCs w:val="16"/>
              </w:rPr>
              <w:t>.</w:t>
            </w:r>
            <w:r w:rsidRPr="008C13C0">
              <w:rPr>
                <w:rFonts w:ascii="Times New Roman" w:hAnsi="Times New Roman"/>
                <w:sz w:val="16"/>
                <w:szCs w:val="16"/>
              </w:rPr>
              <w:t xml:space="preserve"> </w:t>
            </w:r>
            <w:r>
              <w:rPr>
                <w:rFonts w:ascii="Times New Roman" w:hAnsi="Times New Roman"/>
                <w:sz w:val="16"/>
                <w:szCs w:val="16"/>
              </w:rPr>
              <w:t>Подгоренский</w:t>
            </w:r>
            <w:r w:rsidRPr="008C13C0">
              <w:rPr>
                <w:rFonts w:ascii="Times New Roman" w:hAnsi="Times New Roman"/>
                <w:sz w:val="16"/>
                <w:szCs w:val="16"/>
              </w:rPr>
              <w:t>,</w:t>
            </w:r>
          </w:p>
          <w:p w:rsidR="00043691" w:rsidRPr="0013750E" w:rsidRDefault="00D70D10" w:rsidP="00D70D10">
            <w:pPr>
              <w:tabs>
                <w:tab w:val="left" w:pos="4253"/>
                <w:tab w:val="left" w:pos="6804"/>
              </w:tabs>
              <w:spacing w:after="0" w:line="240" w:lineRule="auto"/>
              <w:ind w:left="-106" w:right="-102"/>
              <w:jc w:val="center"/>
              <w:rPr>
                <w:rFonts w:ascii="Times New Roman" w:hAnsi="Times New Roman"/>
                <w:sz w:val="28"/>
                <w:szCs w:val="28"/>
              </w:rPr>
            </w:pPr>
            <w:r w:rsidRPr="008C13C0">
              <w:rPr>
                <w:rFonts w:ascii="Times New Roman" w:hAnsi="Times New Roman"/>
                <w:sz w:val="16"/>
                <w:szCs w:val="16"/>
              </w:rPr>
              <w:t>39</w:t>
            </w:r>
            <w:r>
              <w:rPr>
                <w:rFonts w:ascii="Times New Roman" w:hAnsi="Times New Roman"/>
                <w:sz w:val="16"/>
                <w:szCs w:val="16"/>
              </w:rPr>
              <w:t>6560 Тел./ф</w:t>
            </w:r>
            <w:r w:rsidRPr="008C13C0">
              <w:rPr>
                <w:rFonts w:ascii="Times New Roman" w:hAnsi="Times New Roman"/>
                <w:sz w:val="16"/>
                <w:szCs w:val="16"/>
              </w:rPr>
              <w:t>акс (473</w:t>
            </w:r>
            <w:r>
              <w:rPr>
                <w:rFonts w:ascii="Times New Roman" w:hAnsi="Times New Roman"/>
                <w:sz w:val="16"/>
                <w:szCs w:val="16"/>
              </w:rPr>
              <w:t>94</w:t>
            </w:r>
            <w:r w:rsidRPr="008C13C0">
              <w:rPr>
                <w:rFonts w:ascii="Times New Roman" w:hAnsi="Times New Roman"/>
                <w:sz w:val="16"/>
                <w:szCs w:val="16"/>
              </w:rPr>
              <w:t xml:space="preserve">) </w:t>
            </w:r>
            <w:r>
              <w:rPr>
                <w:rFonts w:ascii="Times New Roman" w:hAnsi="Times New Roman"/>
                <w:sz w:val="16"/>
                <w:szCs w:val="16"/>
              </w:rPr>
              <w:t>5-55-88</w:t>
            </w:r>
          </w:p>
        </w:tc>
      </w:tr>
    </w:tbl>
    <w:tbl>
      <w:tblPr>
        <w:tblpPr w:leftFromText="181" w:rightFromText="181" w:vertAnchor="page" w:horzAnchor="margin" w:tblpXSpec="right" w:tblpY="1260"/>
        <w:tblW w:w="0" w:type="auto"/>
        <w:tblLayout w:type="fixed"/>
        <w:tblCellMar>
          <w:left w:w="28" w:type="dxa"/>
          <w:right w:w="28" w:type="dxa"/>
        </w:tblCellMar>
        <w:tblLook w:val="00A0" w:firstRow="1" w:lastRow="0" w:firstColumn="1" w:lastColumn="0" w:noHBand="0" w:noVBand="0"/>
      </w:tblPr>
      <w:tblGrid>
        <w:gridCol w:w="4820"/>
      </w:tblGrid>
      <w:tr w:rsidR="00043691" w:rsidRPr="0013750E" w:rsidTr="00C36D4B">
        <w:tc>
          <w:tcPr>
            <w:tcW w:w="4820" w:type="dxa"/>
            <w:tcMar>
              <w:left w:w="0" w:type="dxa"/>
              <w:right w:w="0" w:type="dxa"/>
            </w:tcMar>
          </w:tcPr>
          <w:p w:rsidR="00655B7B" w:rsidRDefault="00655B7B" w:rsidP="00655B7B">
            <w:pPr>
              <w:spacing w:after="0" w:line="240" w:lineRule="exact"/>
              <w:rPr>
                <w:rFonts w:ascii="Times New Roman" w:hAnsi="Times New Roman" w:cs="Times New Roman"/>
                <w:bCs/>
                <w:sz w:val="28"/>
                <w:szCs w:val="28"/>
              </w:rPr>
            </w:pPr>
            <w:r>
              <w:rPr>
                <w:rFonts w:ascii="Times New Roman" w:hAnsi="Times New Roman" w:cs="Times New Roman"/>
                <w:bCs/>
                <w:sz w:val="28"/>
                <w:szCs w:val="28"/>
              </w:rPr>
              <w:t>Главе Подгоренского муниципального района</w:t>
            </w:r>
          </w:p>
          <w:p w:rsidR="00655B7B" w:rsidRDefault="00655B7B" w:rsidP="00655B7B">
            <w:pPr>
              <w:spacing w:after="0" w:line="240" w:lineRule="exact"/>
              <w:rPr>
                <w:rFonts w:ascii="Times New Roman" w:hAnsi="Times New Roman" w:cs="Times New Roman"/>
                <w:bCs/>
                <w:sz w:val="28"/>
                <w:szCs w:val="28"/>
              </w:rPr>
            </w:pPr>
          </w:p>
          <w:p w:rsidR="00655B7B" w:rsidRDefault="00655B7B" w:rsidP="00655B7B">
            <w:pPr>
              <w:spacing w:after="0" w:line="240" w:lineRule="exact"/>
              <w:rPr>
                <w:rFonts w:ascii="Times New Roman" w:hAnsi="Times New Roman" w:cs="Times New Roman"/>
                <w:bCs/>
                <w:sz w:val="28"/>
                <w:szCs w:val="28"/>
              </w:rPr>
            </w:pPr>
            <w:r>
              <w:rPr>
                <w:rFonts w:ascii="Times New Roman" w:hAnsi="Times New Roman" w:cs="Times New Roman"/>
                <w:bCs/>
                <w:sz w:val="28"/>
                <w:szCs w:val="28"/>
              </w:rPr>
              <w:t>Данилову М.Ю.</w:t>
            </w:r>
          </w:p>
          <w:p w:rsidR="00655B7B" w:rsidRDefault="00655B7B" w:rsidP="00655B7B">
            <w:pPr>
              <w:spacing w:after="0" w:line="240" w:lineRule="exact"/>
              <w:rPr>
                <w:rFonts w:ascii="Times New Roman" w:hAnsi="Times New Roman" w:cs="Times New Roman"/>
                <w:bCs/>
                <w:sz w:val="28"/>
                <w:szCs w:val="28"/>
              </w:rPr>
            </w:pPr>
          </w:p>
          <w:p w:rsidR="00655B7B" w:rsidRPr="00DE65DA" w:rsidRDefault="00655B7B" w:rsidP="00655B7B">
            <w:pPr>
              <w:spacing w:after="0" w:line="240" w:lineRule="exact"/>
              <w:rPr>
                <w:rFonts w:ascii="Times New Roman" w:hAnsi="Times New Roman" w:cs="Times New Roman"/>
                <w:szCs w:val="28"/>
              </w:rPr>
            </w:pPr>
            <w:r>
              <w:rPr>
                <w:rFonts w:ascii="Times New Roman" w:hAnsi="Times New Roman" w:cs="Times New Roman"/>
                <w:bCs/>
                <w:sz w:val="28"/>
                <w:szCs w:val="28"/>
              </w:rPr>
              <w:t>Главам сельских поселений Подгоренского муниципального района Воронежской области</w:t>
            </w:r>
          </w:p>
          <w:p w:rsidR="00043691" w:rsidRPr="0013750E" w:rsidRDefault="00043691" w:rsidP="001445A7">
            <w:pPr>
              <w:spacing w:after="0" w:line="240" w:lineRule="exact"/>
              <w:rPr>
                <w:rFonts w:ascii="Times New Roman" w:hAnsi="Times New Roman"/>
                <w:sz w:val="28"/>
                <w:szCs w:val="28"/>
              </w:rPr>
            </w:pPr>
          </w:p>
        </w:tc>
      </w:tr>
    </w:tbl>
    <w:p w:rsidR="00E76C09" w:rsidRDefault="005269D8" w:rsidP="00043691">
      <w:pPr>
        <w:spacing w:after="0" w:line="240" w:lineRule="auto"/>
        <w:rPr>
          <w:rFonts w:ascii="Times New Roman" w:hAnsi="Times New Roman"/>
          <w:color w:val="A6A6A6" w:themeColor="background1" w:themeShade="A6"/>
          <w:sz w:val="24"/>
          <w:szCs w:val="24"/>
        </w:rPr>
      </w:pPr>
      <w:bookmarkStart w:id="0" w:name="REGNUMDATESTAMP"/>
      <w:r>
        <w:rPr>
          <w:rFonts w:ascii="Times New Roman" w:hAnsi="Times New Roman"/>
          <w:color w:val="A6A6A6" w:themeColor="background1" w:themeShade="A6"/>
          <w:sz w:val="24"/>
          <w:szCs w:val="24"/>
        </w:rPr>
        <w:t>Рег. данные</w:t>
      </w:r>
      <w:bookmarkEnd w:id="0"/>
    </w:p>
    <w:p w:rsidR="00141C48" w:rsidRPr="00335618" w:rsidRDefault="00141C48" w:rsidP="00043691">
      <w:pPr>
        <w:spacing w:after="0" w:line="240" w:lineRule="auto"/>
        <w:rPr>
          <w:rFonts w:ascii="Times New Roman" w:hAnsi="Times New Roman"/>
          <w:sz w:val="16"/>
          <w:szCs w:val="16"/>
        </w:rPr>
      </w:pPr>
    </w:p>
    <w:tbl>
      <w:tblPr>
        <w:tblW w:w="0" w:type="auto"/>
        <w:tblLook w:val="00A0" w:firstRow="1" w:lastRow="0" w:firstColumn="1" w:lastColumn="0" w:noHBand="0" w:noVBand="0"/>
      </w:tblPr>
      <w:tblGrid>
        <w:gridCol w:w="562"/>
        <w:gridCol w:w="3119"/>
      </w:tblGrid>
      <w:tr w:rsidR="00043691" w:rsidRPr="0013750E" w:rsidTr="00242078">
        <w:tc>
          <w:tcPr>
            <w:tcW w:w="562" w:type="dxa"/>
            <w:tcMar>
              <w:left w:w="0" w:type="dxa"/>
              <w:right w:w="0" w:type="dxa"/>
            </w:tcMar>
          </w:tcPr>
          <w:p w:rsidR="00043691" w:rsidRPr="005426EB" w:rsidRDefault="00043691" w:rsidP="00242078">
            <w:pPr>
              <w:spacing w:before="120" w:after="0" w:line="240" w:lineRule="auto"/>
              <w:rPr>
                <w:rFonts w:ascii="Times New Roman" w:hAnsi="Times New Roman"/>
                <w:sz w:val="18"/>
                <w:szCs w:val="18"/>
              </w:rPr>
            </w:pPr>
            <w:r w:rsidRPr="005426EB">
              <w:rPr>
                <w:rFonts w:ascii="Times New Roman" w:hAnsi="Times New Roman"/>
                <w:sz w:val="18"/>
                <w:szCs w:val="18"/>
              </w:rPr>
              <w:t>На №</w:t>
            </w:r>
          </w:p>
        </w:tc>
        <w:tc>
          <w:tcPr>
            <w:tcW w:w="3119" w:type="dxa"/>
            <w:tcBorders>
              <w:bottom w:val="single" w:sz="4" w:space="0" w:color="auto"/>
            </w:tcBorders>
            <w:tcMar>
              <w:left w:w="0" w:type="dxa"/>
              <w:right w:w="0" w:type="dxa"/>
            </w:tcMar>
          </w:tcPr>
          <w:p w:rsidR="00043691" w:rsidRPr="00A60B7B" w:rsidRDefault="00043691" w:rsidP="00242078">
            <w:pPr>
              <w:spacing w:after="0" w:line="240" w:lineRule="auto"/>
              <w:rPr>
                <w:rFonts w:ascii="Times New Roman" w:hAnsi="Times New Roman"/>
                <w:sz w:val="28"/>
                <w:szCs w:val="28"/>
              </w:rPr>
            </w:pPr>
          </w:p>
        </w:tc>
      </w:tr>
    </w:tbl>
    <w:p w:rsidR="00043691" w:rsidRPr="001445A7" w:rsidRDefault="00043691" w:rsidP="00043691">
      <w:pPr>
        <w:tabs>
          <w:tab w:val="left" w:pos="4395"/>
        </w:tabs>
        <w:spacing w:after="0" w:line="240" w:lineRule="auto"/>
        <w:rPr>
          <w:rFonts w:ascii="Times New Roman" w:hAnsi="Times New Roman" w:cs="Times New Roman"/>
          <w:sz w:val="28"/>
          <w:szCs w:val="28"/>
        </w:rPr>
      </w:pPr>
    </w:p>
    <w:p w:rsidR="001445A7" w:rsidRPr="001445A7" w:rsidRDefault="001445A7" w:rsidP="001445A7">
      <w:pPr>
        <w:suppressAutoHyphens/>
        <w:spacing w:after="0" w:line="240" w:lineRule="auto"/>
        <w:ind w:right="5318"/>
        <w:jc w:val="both"/>
        <w:rPr>
          <w:rFonts w:ascii="Times New Roman" w:eastAsia="Times New Roman" w:hAnsi="Times New Roman" w:cs="Times New Roman"/>
          <w:b/>
          <w:sz w:val="28"/>
          <w:szCs w:val="28"/>
          <w:lang w:eastAsia="ar-SA"/>
        </w:rPr>
      </w:pPr>
    </w:p>
    <w:p w:rsidR="00655B7B" w:rsidRDefault="00655B7B" w:rsidP="00655B7B">
      <w:pPr>
        <w:shd w:val="clear" w:color="auto" w:fill="FFFFFF"/>
        <w:spacing w:after="0" w:line="240" w:lineRule="auto"/>
        <w:ind w:right="-1"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Направляется буклет для размещения на сайте в рубрике «Прокурор разъясняет».</w:t>
      </w:r>
    </w:p>
    <w:p w:rsidR="001630CF" w:rsidRDefault="001445A7" w:rsidP="00655B7B">
      <w:pPr>
        <w:pStyle w:val="Textbody"/>
        <w:spacing w:after="0" w:line="240" w:lineRule="auto"/>
        <w:jc w:val="both"/>
        <w:rPr>
          <w:sz w:val="28"/>
          <w:szCs w:val="28"/>
        </w:rPr>
      </w:pPr>
      <w:r>
        <w:rPr>
          <w:color w:val="333333"/>
          <w:sz w:val="28"/>
          <w:szCs w:val="28"/>
        </w:rPr>
        <w:tab/>
      </w:r>
      <w:bookmarkStart w:id="1" w:name="_Hlk200371863"/>
      <w:r w:rsidR="001630CF" w:rsidRPr="001630CF">
        <w:rPr>
          <w:sz w:val="28"/>
          <w:szCs w:val="28"/>
        </w:rPr>
        <w:t>Неприкосновенность жилища – одно из основных прав человека, оно является правовой основой нашего гражданского общества. Право на неприкосновенность жилища провозглашает статья 25 Конституции Российской Федерации, указывая, что проникновение, а также дальнейшее нахождение в жилище возможно только по воле проживающих в нем лиц, за исключением случаев, установленных федеральным законом, или по решению суда.</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За незаконное проникновение в жилище, совершенное против воли проживающего в нем лица, ст. 139 Уголовного кодекса Российской Федерации (далее – УК РФ) предусмотрена уголовная ответственность. При этом под жилищем следует понимать индивидуальный жилой дом с входящими в него жилыми и нежилыми помещениями (например, верандой, чердаком, встроенным гаражом),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(апартаменты, садовый дом).</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Однако, веранда, чердак, встроенный гараж, если они не были специально предназначены для проживания и обособлены от индивидуального жилого дома, а также помещения, предусмотренные только для временного нахождения, например, купе поезда, каюта, не подпадают под данную статью и не могут являться жилищем.</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Проникновение в жилище может быть тайным или открытым, совершенным в присутствии проживающих там лиц или других людей, так и в их отсутствие. Также незаконное проникновение возможно без вхождения в него, но с применением технических или иных средств, когда такие средства используются в целях нарушения неприкосновенности жилища (например, для незаконного установления прослушивающего устройства или прибора видеонаблюдения).</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lastRenderedPageBreak/>
        <w:t>Правом на неприкосновенность жилища обладают как лица, наделенные правом пользования или правом собственности на занимаемое жилое помещение в качестве места жительства либо места пребывания, которое подтверждено правоустанавливающими документами (договоры аренды, найма, субаренды, поднайма, ордер, свидетельство о праве собственности и т.п.) или должностными лицами, так и лица, вселенные в жилое помещение (в том числе на время) по воле проживающих в нем на законном основании.</w:t>
      </w:r>
    </w:p>
    <w:p w:rsidR="001630CF" w:rsidRDefault="001630CF" w:rsidP="001630CF">
      <w:pPr>
        <w:pStyle w:val="ac"/>
        <w:spacing w:before="0" w:beforeAutospacing="0" w:after="0" w:afterAutospacing="0" w:line="288" w:lineRule="atLeast"/>
        <w:ind w:firstLine="709"/>
        <w:jc w:val="both"/>
        <w:rPr>
          <w:sz w:val="28"/>
          <w:szCs w:val="28"/>
        </w:rPr>
      </w:pPr>
      <w:r w:rsidRPr="001630CF">
        <w:rPr>
          <w:sz w:val="28"/>
          <w:szCs w:val="28"/>
        </w:rPr>
        <w:t>За такое преступление предусмотрено наказание в виде штрафа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либо ареста на срок до трех месяцев.</w:t>
      </w:r>
    </w:p>
    <w:p w:rsidR="00655B7B" w:rsidRDefault="001630CF" w:rsidP="00655B7B">
      <w:pPr>
        <w:pStyle w:val="ac"/>
        <w:spacing w:before="0" w:beforeAutospacing="0" w:after="0" w:afterAutospacing="0" w:line="288" w:lineRule="atLeast"/>
        <w:ind w:firstLine="709"/>
        <w:jc w:val="both"/>
        <w:rPr>
          <w:sz w:val="28"/>
          <w:szCs w:val="28"/>
        </w:rPr>
      </w:pPr>
      <w:r w:rsidRPr="001630CF">
        <w:rPr>
          <w:sz w:val="28"/>
          <w:szCs w:val="28"/>
        </w:rPr>
        <w:t>Частью 2 ст. 139 УК РФ предусмотрено более строгое наказание за незаконное проникновения в жилище с применением насилия или угрозы его применения. Под насилием понимается физическое воздействие на потерпевшего, выразившееся в подавлении и устранении его сопротивления, нанесении ударов, побоев, умышленном причинении легкого вреда здоровью. Под угрозой применения насилия понимается психическое воздействие на потерпевшего, выразившееся в демонстрации готовности нанести удары, побои, умышленно причинить вред здоровью. За такие действия предусмотрено наказание в виде штрафа (до двухсот тысяч рублей или в размере заработной платы или иного дохода осужденного за период до восемнадцати месяцев), исправительных работ (на срок до двух лет), принудительных работ (на срок до двух лет), либо лишением свободы на срок до двух лет.</w:t>
      </w:r>
    </w:p>
    <w:p w:rsidR="00655B7B" w:rsidRPr="00667C22" w:rsidRDefault="00655B7B" w:rsidP="00655B7B">
      <w:pPr>
        <w:pStyle w:val="ac"/>
        <w:spacing w:before="0" w:beforeAutospacing="0" w:after="0" w:afterAutospacing="0" w:line="288" w:lineRule="atLeast"/>
        <w:ind w:firstLine="709"/>
        <w:jc w:val="both"/>
        <w:rPr>
          <w:b/>
          <w:sz w:val="28"/>
          <w:szCs w:val="28"/>
        </w:rPr>
      </w:pPr>
      <w:r w:rsidRPr="00667C22">
        <w:rPr>
          <w:b/>
          <w:sz w:val="28"/>
          <w:szCs w:val="28"/>
        </w:rPr>
        <w:t xml:space="preserve">О результатах размещения информации на сайте органа местного самоуправления сообщить в прокуратуру района до </w:t>
      </w:r>
      <w:r>
        <w:rPr>
          <w:b/>
          <w:sz w:val="28"/>
          <w:szCs w:val="28"/>
        </w:rPr>
        <w:t>17</w:t>
      </w:r>
      <w:r w:rsidRPr="00667C22">
        <w:rPr>
          <w:b/>
          <w:sz w:val="28"/>
          <w:szCs w:val="28"/>
        </w:rPr>
        <w:t>.0</w:t>
      </w:r>
      <w:r>
        <w:rPr>
          <w:b/>
          <w:sz w:val="28"/>
          <w:szCs w:val="28"/>
        </w:rPr>
        <w:t>6</w:t>
      </w:r>
      <w:r w:rsidRPr="00667C22">
        <w:rPr>
          <w:b/>
          <w:sz w:val="28"/>
          <w:szCs w:val="28"/>
        </w:rPr>
        <w:t>.202</w:t>
      </w:r>
      <w:r>
        <w:rPr>
          <w:b/>
          <w:sz w:val="28"/>
          <w:szCs w:val="28"/>
        </w:rPr>
        <w:t>5</w:t>
      </w:r>
      <w:r w:rsidRPr="00667C22">
        <w:rPr>
          <w:b/>
          <w:sz w:val="28"/>
          <w:szCs w:val="28"/>
        </w:rPr>
        <w:t xml:space="preserve"> с приложением скриншота.</w:t>
      </w:r>
    </w:p>
    <w:p w:rsidR="00655B7B" w:rsidRDefault="00655B7B" w:rsidP="001630CF">
      <w:pPr>
        <w:pStyle w:val="ac"/>
        <w:spacing w:before="0" w:beforeAutospacing="0" w:after="0" w:afterAutospacing="0" w:line="288" w:lineRule="atLeast"/>
        <w:ind w:firstLine="709"/>
        <w:jc w:val="both"/>
        <w:rPr>
          <w:sz w:val="28"/>
          <w:szCs w:val="28"/>
        </w:rPr>
      </w:pPr>
    </w:p>
    <w:bookmarkEnd w:id="1"/>
    <w:p w:rsidR="001630CF" w:rsidRDefault="001630CF" w:rsidP="001630CF">
      <w:pPr>
        <w:pStyle w:val="ac"/>
        <w:spacing w:before="0" w:beforeAutospacing="0" w:after="0" w:afterAutospacing="0" w:line="288" w:lineRule="atLeast"/>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8"/>
        <w:gridCol w:w="1320"/>
        <w:gridCol w:w="3210"/>
      </w:tblGrid>
      <w:tr w:rsidR="00670C7F" w:rsidTr="00670C7F">
        <w:tc>
          <w:tcPr>
            <w:tcW w:w="5098" w:type="dxa"/>
            <w:vAlign w:val="bottom"/>
          </w:tcPr>
          <w:p w:rsidR="00E94D3D" w:rsidRDefault="00E94D3D" w:rsidP="00670C7F">
            <w:pPr>
              <w:spacing w:line="240" w:lineRule="exact"/>
              <w:rPr>
                <w:rFonts w:ascii="Times New Roman" w:hAnsi="Times New Roman" w:cs="Times New Roman"/>
                <w:sz w:val="28"/>
                <w:szCs w:val="28"/>
              </w:rPr>
            </w:pPr>
          </w:p>
          <w:p w:rsidR="00670C7F" w:rsidRDefault="001179DD" w:rsidP="00670C7F">
            <w:pPr>
              <w:spacing w:line="240" w:lineRule="exact"/>
              <w:rPr>
                <w:rFonts w:ascii="Times New Roman" w:hAnsi="Times New Roman" w:cs="Times New Roman"/>
                <w:sz w:val="28"/>
                <w:szCs w:val="28"/>
              </w:rPr>
            </w:pPr>
            <w:r>
              <w:rPr>
                <w:rFonts w:ascii="Times New Roman" w:hAnsi="Times New Roman" w:cs="Times New Roman"/>
                <w:sz w:val="28"/>
                <w:szCs w:val="28"/>
              </w:rPr>
              <w:t>Прокурор района</w:t>
            </w:r>
          </w:p>
          <w:p w:rsidR="00670C7F" w:rsidRDefault="00670C7F" w:rsidP="00670C7F">
            <w:pPr>
              <w:spacing w:line="240" w:lineRule="exact"/>
              <w:rPr>
                <w:rFonts w:ascii="Times New Roman" w:hAnsi="Times New Roman" w:cs="Times New Roman"/>
                <w:sz w:val="28"/>
                <w:szCs w:val="28"/>
              </w:rPr>
            </w:pPr>
          </w:p>
          <w:p w:rsidR="00670C7F" w:rsidRDefault="001179DD" w:rsidP="00670C7F">
            <w:pPr>
              <w:spacing w:line="240" w:lineRule="exact"/>
              <w:rPr>
                <w:rFonts w:ascii="Times New Roman" w:hAnsi="Times New Roman" w:cs="Times New Roman"/>
                <w:sz w:val="28"/>
                <w:szCs w:val="28"/>
              </w:rPr>
            </w:pPr>
            <w:r>
              <w:rPr>
                <w:rFonts w:ascii="Times New Roman" w:hAnsi="Times New Roman" w:cs="Times New Roman"/>
                <w:sz w:val="28"/>
                <w:szCs w:val="28"/>
              </w:rPr>
              <w:t>советник юстиции</w:t>
            </w:r>
          </w:p>
        </w:tc>
        <w:tc>
          <w:tcPr>
            <w:tcW w:w="1320" w:type="dxa"/>
          </w:tcPr>
          <w:p w:rsidR="00670C7F" w:rsidRDefault="00670C7F">
            <w:pPr>
              <w:rPr>
                <w:rFonts w:ascii="Times New Roman" w:hAnsi="Times New Roman" w:cs="Times New Roman"/>
                <w:sz w:val="28"/>
                <w:szCs w:val="28"/>
              </w:rPr>
            </w:pPr>
          </w:p>
        </w:tc>
        <w:tc>
          <w:tcPr>
            <w:tcW w:w="3210" w:type="dxa"/>
            <w:vAlign w:val="bottom"/>
            <w:hideMark/>
          </w:tcPr>
          <w:p w:rsidR="00670C7F" w:rsidRPr="001179DD" w:rsidRDefault="00670C7F">
            <w:pPr>
              <w:jc w:val="right"/>
              <w:rPr>
                <w:rFonts w:ascii="Times New Roman" w:hAnsi="Times New Roman" w:cs="Times New Roman"/>
                <w:sz w:val="28"/>
                <w:szCs w:val="28"/>
              </w:rPr>
            </w:pPr>
            <w:r>
              <w:rPr>
                <w:sz w:val="28"/>
                <w:szCs w:val="28"/>
              </w:rPr>
              <w:t xml:space="preserve">                                                                   </w:t>
            </w:r>
            <w:r w:rsidR="001179DD" w:rsidRPr="001179DD">
              <w:rPr>
                <w:rFonts w:ascii="Times New Roman" w:hAnsi="Times New Roman" w:cs="Times New Roman"/>
                <w:sz w:val="28"/>
                <w:szCs w:val="28"/>
              </w:rPr>
              <w:t>А.И. Чертов</w:t>
            </w:r>
          </w:p>
        </w:tc>
      </w:tr>
      <w:tr w:rsidR="00670C7F" w:rsidTr="00670C7F">
        <w:trPr>
          <w:trHeight w:val="1685"/>
        </w:trPr>
        <w:tc>
          <w:tcPr>
            <w:tcW w:w="9628" w:type="dxa"/>
            <w:gridSpan w:val="3"/>
            <w:hideMark/>
          </w:tcPr>
          <w:p w:rsidR="00670C7F" w:rsidRDefault="00670C7F">
            <w:pPr>
              <w:ind w:left="2835"/>
              <w:rPr>
                <w:rFonts w:ascii="Times New Roman" w:hAnsi="Times New Roman" w:cs="Times New Roman"/>
                <w:vanish/>
                <w:sz w:val="28"/>
                <w:szCs w:val="28"/>
              </w:rPr>
            </w:pPr>
            <w:bookmarkStart w:id="2" w:name="SIGNERSTAMP1"/>
            <w:r>
              <w:rPr>
                <w:rFonts w:ascii="Times New Roman" w:hAnsi="Times New Roman" w:cs="Times New Roman"/>
                <w:color w:val="BFBFBF" w:themeColor="background1" w:themeShade="BF"/>
                <w:sz w:val="28"/>
                <w:szCs w:val="28"/>
              </w:rPr>
              <w:t>Штамп ЭП</w:t>
            </w:r>
            <w:bookmarkEnd w:id="2"/>
          </w:p>
        </w:tc>
      </w:tr>
    </w:tbl>
    <w:p w:rsidR="00E94D3D" w:rsidRDefault="00E94D3D" w:rsidP="002B1CA8">
      <w:pPr>
        <w:spacing w:line="240" w:lineRule="exact"/>
        <w:jc w:val="both"/>
        <w:rPr>
          <w:rFonts w:ascii="Times New Roman" w:hAnsi="Times New Roman" w:cs="Times New Roman"/>
          <w:sz w:val="24"/>
          <w:szCs w:val="24"/>
        </w:rPr>
      </w:pPr>
    </w:p>
    <w:p w:rsidR="00E94D3D" w:rsidRDefault="00E94D3D" w:rsidP="002B1CA8">
      <w:pPr>
        <w:spacing w:line="240" w:lineRule="exact"/>
        <w:jc w:val="both"/>
        <w:rPr>
          <w:rFonts w:ascii="Times New Roman" w:hAnsi="Times New Roman" w:cs="Times New Roman"/>
          <w:sz w:val="24"/>
          <w:szCs w:val="24"/>
        </w:rPr>
      </w:pPr>
    </w:p>
    <w:p w:rsidR="002B1CA8" w:rsidRPr="00A27FA2" w:rsidRDefault="001630CF" w:rsidP="002B1CA8">
      <w:pPr>
        <w:spacing w:line="240" w:lineRule="exact"/>
        <w:jc w:val="both"/>
        <w:rPr>
          <w:rFonts w:ascii="Times New Roman" w:hAnsi="Times New Roman" w:cs="Times New Roman"/>
          <w:sz w:val="24"/>
          <w:szCs w:val="24"/>
        </w:rPr>
      </w:pPr>
      <w:bookmarkStart w:id="3" w:name="_GoBack"/>
      <w:bookmarkEnd w:id="3"/>
      <w:r>
        <w:rPr>
          <w:rFonts w:ascii="Times New Roman" w:hAnsi="Times New Roman" w:cs="Times New Roman"/>
          <w:sz w:val="24"/>
          <w:szCs w:val="24"/>
        </w:rPr>
        <w:t>С.А. Пиховкин</w:t>
      </w:r>
      <w:r w:rsidR="002B1CA8" w:rsidRPr="00A27FA2">
        <w:rPr>
          <w:rFonts w:ascii="Times New Roman" w:hAnsi="Times New Roman" w:cs="Times New Roman"/>
          <w:sz w:val="24"/>
          <w:szCs w:val="24"/>
        </w:rPr>
        <w:t>, тел. 58-0-89</w:t>
      </w:r>
    </w:p>
    <w:p w:rsidR="00600A36" w:rsidRDefault="00600A36" w:rsidP="00670C7F">
      <w:pPr>
        <w:spacing w:line="240" w:lineRule="exact"/>
        <w:jc w:val="both"/>
        <w:rPr>
          <w:rFonts w:ascii="Times New Roman" w:hAnsi="Times New Roman" w:cs="Times New Roman"/>
          <w:sz w:val="28"/>
          <w:szCs w:val="28"/>
        </w:rPr>
      </w:pPr>
    </w:p>
    <w:sectPr w:rsidR="00600A36" w:rsidSect="00655B7B">
      <w:headerReference w:type="default" r:id="rId10"/>
      <w:footerReference w:type="first" r:id="rId11"/>
      <w:pgSz w:w="11906" w:h="16838"/>
      <w:pgMar w:top="567" w:right="567"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A8D" w:rsidRDefault="00734A8D" w:rsidP="007212FD">
      <w:pPr>
        <w:spacing w:after="0" w:line="240" w:lineRule="auto"/>
      </w:pPr>
      <w:r>
        <w:separator/>
      </w:r>
    </w:p>
  </w:endnote>
  <w:endnote w:type="continuationSeparator" w:id="0">
    <w:p w:rsidR="00734A8D" w:rsidRDefault="00734A8D"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EanGnivc">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493502">
      <w:trPr>
        <w:cantSplit/>
        <w:trHeight w:val="57"/>
      </w:trPr>
      <w:tc>
        <w:tcPr>
          <w:tcW w:w="3643" w:type="dxa"/>
        </w:tcPr>
        <w:p w:rsidR="00C01E13" w:rsidRDefault="00C01E13" w:rsidP="00C01E13">
          <w:pPr>
            <w:spacing w:after="60" w:line="240" w:lineRule="auto"/>
            <w:jc w:val="center"/>
            <w:rPr>
              <w:rFonts w:ascii="Times New Roman" w:hAnsi="Times New Roman"/>
              <w:sz w:val="16"/>
              <w:szCs w:val="16"/>
            </w:rPr>
          </w:pPr>
          <w:bookmarkStart w:id="4" w:name="SIGNERORG1"/>
          <w:r w:rsidRPr="00EA1DA0">
            <w:rPr>
              <w:rFonts w:ascii="Times New Roman" w:hAnsi="Times New Roman"/>
              <w:sz w:val="16"/>
              <w:szCs w:val="16"/>
            </w:rPr>
            <w:t>организация</w:t>
          </w:r>
          <w:bookmarkEnd w:id="4"/>
        </w:p>
        <w:p w:rsidR="00107179" w:rsidRPr="00E12680" w:rsidRDefault="00C01E13" w:rsidP="00C01E13">
          <w:pPr>
            <w:spacing w:after="60" w:line="240" w:lineRule="auto"/>
            <w:rPr>
              <w:rFonts w:ascii="Times New Roman" w:hAnsi="Times New Roman"/>
              <w:sz w:val="16"/>
              <w:szCs w:val="16"/>
            </w:rPr>
          </w:pPr>
          <w:r>
            <w:rPr>
              <w:rFonts w:ascii="Times New Roman" w:hAnsi="Times New Roman"/>
              <w:sz w:val="16"/>
              <w:szCs w:val="16"/>
            </w:rPr>
            <w:t xml:space="preserve"> </w:t>
          </w:r>
          <w:r w:rsidRPr="00C02223">
            <w:rPr>
              <w:rFonts w:ascii="Times New Roman" w:hAnsi="Times New Roman"/>
              <w:sz w:val="16"/>
              <w:szCs w:val="16"/>
            </w:rPr>
            <w:t xml:space="preserve">№ </w:t>
          </w:r>
          <w:bookmarkStart w:id="5" w:name="REGNUMSTAMP"/>
          <w:proofErr w:type="spellStart"/>
          <w:proofErr w:type="gramStart"/>
          <w:r w:rsidRPr="0063447C">
            <w:rPr>
              <w:rFonts w:ascii="Times New Roman" w:hAnsi="Times New Roman"/>
              <w:color w:val="000000" w:themeColor="text1"/>
              <w:sz w:val="16"/>
              <w:szCs w:val="16"/>
            </w:rPr>
            <w:t>рег.номер</w:t>
          </w:r>
          <w:bookmarkEnd w:id="5"/>
          <w:proofErr w:type="spellEnd"/>
          <w:proofErr w:type="gramEnd"/>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A8D" w:rsidRDefault="00734A8D" w:rsidP="007212FD">
      <w:pPr>
        <w:spacing w:after="0" w:line="240" w:lineRule="auto"/>
      </w:pPr>
      <w:r>
        <w:separator/>
      </w:r>
    </w:p>
  </w:footnote>
  <w:footnote w:type="continuationSeparator" w:id="0">
    <w:p w:rsidR="00734A8D" w:rsidRDefault="00734A8D"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2543"/>
      <w:docPartObj>
        <w:docPartGallery w:val="Page Numbers (Top of Page)"/>
        <w:docPartUnique/>
      </w:docPartObj>
    </w:sdtPr>
    <w:sdtEndPr/>
    <w:sdtContent>
      <w:p w:rsidR="004E1B8D" w:rsidRDefault="004E1B8D">
        <w:pPr>
          <w:pStyle w:val="a4"/>
          <w:jc w:val="center"/>
        </w:pPr>
        <w:r>
          <w:fldChar w:fldCharType="begin"/>
        </w:r>
        <w:r>
          <w:instrText>PAGE   \* MERGEFORMAT</w:instrText>
        </w:r>
        <w:r>
          <w:fldChar w:fldCharType="separate"/>
        </w:r>
        <w:r>
          <w:t>2</w:t>
        </w:r>
        <w:r>
          <w:fldChar w:fldCharType="end"/>
        </w:r>
      </w:p>
    </w:sdtContent>
  </w:sdt>
  <w:p w:rsidR="004E1B8D" w:rsidRDefault="004E1B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DD"/>
    <w:rsid w:val="0000196B"/>
    <w:rsid w:val="00007446"/>
    <w:rsid w:val="00014574"/>
    <w:rsid w:val="0001634D"/>
    <w:rsid w:val="0001696A"/>
    <w:rsid w:val="00016D7C"/>
    <w:rsid w:val="00021F0F"/>
    <w:rsid w:val="00024D01"/>
    <w:rsid w:val="00043691"/>
    <w:rsid w:val="00051633"/>
    <w:rsid w:val="00051C79"/>
    <w:rsid w:val="000550FF"/>
    <w:rsid w:val="00056A50"/>
    <w:rsid w:val="00070889"/>
    <w:rsid w:val="0007553B"/>
    <w:rsid w:val="000803E2"/>
    <w:rsid w:val="00081135"/>
    <w:rsid w:val="000833BD"/>
    <w:rsid w:val="00090738"/>
    <w:rsid w:val="00095729"/>
    <w:rsid w:val="000A4E3C"/>
    <w:rsid w:val="000A527E"/>
    <w:rsid w:val="000A6C9D"/>
    <w:rsid w:val="000B708E"/>
    <w:rsid w:val="000C062E"/>
    <w:rsid w:val="000C2EAD"/>
    <w:rsid w:val="000E046D"/>
    <w:rsid w:val="000F2963"/>
    <w:rsid w:val="000F32C2"/>
    <w:rsid w:val="000F5416"/>
    <w:rsid w:val="000F7BB7"/>
    <w:rsid w:val="00101AA3"/>
    <w:rsid w:val="00107179"/>
    <w:rsid w:val="001179DD"/>
    <w:rsid w:val="00134382"/>
    <w:rsid w:val="00137D50"/>
    <w:rsid w:val="00141C48"/>
    <w:rsid w:val="00144445"/>
    <w:rsid w:val="001445A7"/>
    <w:rsid w:val="00151B1C"/>
    <w:rsid w:val="00154919"/>
    <w:rsid w:val="00156642"/>
    <w:rsid w:val="001572B8"/>
    <w:rsid w:val="00157334"/>
    <w:rsid w:val="001600A6"/>
    <w:rsid w:val="001618F2"/>
    <w:rsid w:val="001630CF"/>
    <w:rsid w:val="00166A1C"/>
    <w:rsid w:val="00173F90"/>
    <w:rsid w:val="00180843"/>
    <w:rsid w:val="00180F13"/>
    <w:rsid w:val="0018208F"/>
    <w:rsid w:val="001822FA"/>
    <w:rsid w:val="001921AE"/>
    <w:rsid w:val="001A3BF6"/>
    <w:rsid w:val="001A3DB7"/>
    <w:rsid w:val="001A71D0"/>
    <w:rsid w:val="001B073C"/>
    <w:rsid w:val="001B3194"/>
    <w:rsid w:val="001B79F7"/>
    <w:rsid w:val="001B7DB1"/>
    <w:rsid w:val="001C008C"/>
    <w:rsid w:val="001C2357"/>
    <w:rsid w:val="001C4297"/>
    <w:rsid w:val="001C61B8"/>
    <w:rsid w:val="001E4B31"/>
    <w:rsid w:val="001F4FA6"/>
    <w:rsid w:val="001F5899"/>
    <w:rsid w:val="001F7FCD"/>
    <w:rsid w:val="002048A1"/>
    <w:rsid w:val="0021478A"/>
    <w:rsid w:val="00224E1B"/>
    <w:rsid w:val="0022787C"/>
    <w:rsid w:val="002323D1"/>
    <w:rsid w:val="00237AA2"/>
    <w:rsid w:val="002403E3"/>
    <w:rsid w:val="00240688"/>
    <w:rsid w:val="00280D52"/>
    <w:rsid w:val="00281733"/>
    <w:rsid w:val="00282A49"/>
    <w:rsid w:val="00291073"/>
    <w:rsid w:val="002955B5"/>
    <w:rsid w:val="00297BCD"/>
    <w:rsid w:val="002A61DD"/>
    <w:rsid w:val="002A6465"/>
    <w:rsid w:val="002B1CA8"/>
    <w:rsid w:val="002B4378"/>
    <w:rsid w:val="002B6BA7"/>
    <w:rsid w:val="002C02CA"/>
    <w:rsid w:val="002C7C1D"/>
    <w:rsid w:val="002D484E"/>
    <w:rsid w:val="002E7520"/>
    <w:rsid w:val="002F5211"/>
    <w:rsid w:val="00306DCD"/>
    <w:rsid w:val="003150C4"/>
    <w:rsid w:val="00335618"/>
    <w:rsid w:val="00336220"/>
    <w:rsid w:val="003407C6"/>
    <w:rsid w:val="0034238E"/>
    <w:rsid w:val="003443C6"/>
    <w:rsid w:val="00345F5E"/>
    <w:rsid w:val="00351661"/>
    <w:rsid w:val="00376071"/>
    <w:rsid w:val="0037627A"/>
    <w:rsid w:val="00384D83"/>
    <w:rsid w:val="00386BB6"/>
    <w:rsid w:val="003877B3"/>
    <w:rsid w:val="0039045F"/>
    <w:rsid w:val="00394536"/>
    <w:rsid w:val="00397C76"/>
    <w:rsid w:val="003A7273"/>
    <w:rsid w:val="003B4D0B"/>
    <w:rsid w:val="003B7F94"/>
    <w:rsid w:val="003C030D"/>
    <w:rsid w:val="003C1601"/>
    <w:rsid w:val="003C2B52"/>
    <w:rsid w:val="003E45E7"/>
    <w:rsid w:val="003E6339"/>
    <w:rsid w:val="003E77E1"/>
    <w:rsid w:val="004036B5"/>
    <w:rsid w:val="004039F7"/>
    <w:rsid w:val="00410A58"/>
    <w:rsid w:val="00412C9A"/>
    <w:rsid w:val="00437B31"/>
    <w:rsid w:val="00464C05"/>
    <w:rsid w:val="00470AB3"/>
    <w:rsid w:val="00470BE4"/>
    <w:rsid w:val="00471072"/>
    <w:rsid w:val="00471B0F"/>
    <w:rsid w:val="004774C9"/>
    <w:rsid w:val="004840EF"/>
    <w:rsid w:val="00493502"/>
    <w:rsid w:val="00497EE9"/>
    <w:rsid w:val="004A0D86"/>
    <w:rsid w:val="004A2339"/>
    <w:rsid w:val="004A43B7"/>
    <w:rsid w:val="004B369F"/>
    <w:rsid w:val="004E0AF0"/>
    <w:rsid w:val="004E1B8D"/>
    <w:rsid w:val="004E386A"/>
    <w:rsid w:val="004E3F7D"/>
    <w:rsid w:val="004E7B80"/>
    <w:rsid w:val="004F00D6"/>
    <w:rsid w:val="004F53F0"/>
    <w:rsid w:val="00501116"/>
    <w:rsid w:val="00502E6F"/>
    <w:rsid w:val="00503D80"/>
    <w:rsid w:val="00503DD5"/>
    <w:rsid w:val="00505742"/>
    <w:rsid w:val="00511ACE"/>
    <w:rsid w:val="00512CB8"/>
    <w:rsid w:val="00514A2F"/>
    <w:rsid w:val="005220DC"/>
    <w:rsid w:val="00524733"/>
    <w:rsid w:val="005269D8"/>
    <w:rsid w:val="00531A87"/>
    <w:rsid w:val="00536C62"/>
    <w:rsid w:val="0054306F"/>
    <w:rsid w:val="005452F2"/>
    <w:rsid w:val="00546605"/>
    <w:rsid w:val="00547BBE"/>
    <w:rsid w:val="005520BE"/>
    <w:rsid w:val="00555265"/>
    <w:rsid w:val="00565FDC"/>
    <w:rsid w:val="00573CBD"/>
    <w:rsid w:val="005741AC"/>
    <w:rsid w:val="00581ED2"/>
    <w:rsid w:val="00582DB1"/>
    <w:rsid w:val="0058673C"/>
    <w:rsid w:val="00590D66"/>
    <w:rsid w:val="005916D9"/>
    <w:rsid w:val="005B6345"/>
    <w:rsid w:val="005C1627"/>
    <w:rsid w:val="005C1E6A"/>
    <w:rsid w:val="005C6A45"/>
    <w:rsid w:val="005D0F18"/>
    <w:rsid w:val="005E1CDD"/>
    <w:rsid w:val="005F3038"/>
    <w:rsid w:val="005F48BD"/>
    <w:rsid w:val="00600A36"/>
    <w:rsid w:val="00602204"/>
    <w:rsid w:val="00610CE9"/>
    <w:rsid w:val="006128E0"/>
    <w:rsid w:val="00613CF3"/>
    <w:rsid w:val="00625B69"/>
    <w:rsid w:val="00632958"/>
    <w:rsid w:val="00640924"/>
    <w:rsid w:val="00647332"/>
    <w:rsid w:val="006541AC"/>
    <w:rsid w:val="00655B7B"/>
    <w:rsid w:val="0065704F"/>
    <w:rsid w:val="00670C7F"/>
    <w:rsid w:val="00672D84"/>
    <w:rsid w:val="0067714B"/>
    <w:rsid w:val="006779E4"/>
    <w:rsid w:val="00684A1E"/>
    <w:rsid w:val="006879C2"/>
    <w:rsid w:val="00692B20"/>
    <w:rsid w:val="00693993"/>
    <w:rsid w:val="006B0123"/>
    <w:rsid w:val="006B3816"/>
    <w:rsid w:val="006B3C44"/>
    <w:rsid w:val="006B3CEA"/>
    <w:rsid w:val="006B3F2A"/>
    <w:rsid w:val="006C3913"/>
    <w:rsid w:val="006D6E15"/>
    <w:rsid w:val="006E2551"/>
    <w:rsid w:val="006E273F"/>
    <w:rsid w:val="006E2A1E"/>
    <w:rsid w:val="006F4D2C"/>
    <w:rsid w:val="006F6EF4"/>
    <w:rsid w:val="006F7CC2"/>
    <w:rsid w:val="007047DF"/>
    <w:rsid w:val="00704E8D"/>
    <w:rsid w:val="00706AE0"/>
    <w:rsid w:val="00713449"/>
    <w:rsid w:val="007212FD"/>
    <w:rsid w:val="00722A7C"/>
    <w:rsid w:val="00725C8E"/>
    <w:rsid w:val="00726261"/>
    <w:rsid w:val="00733F4F"/>
    <w:rsid w:val="00734A8D"/>
    <w:rsid w:val="00737024"/>
    <w:rsid w:val="00750B08"/>
    <w:rsid w:val="0076212D"/>
    <w:rsid w:val="007928EA"/>
    <w:rsid w:val="0079459D"/>
    <w:rsid w:val="00794737"/>
    <w:rsid w:val="007A00EE"/>
    <w:rsid w:val="007B406E"/>
    <w:rsid w:val="007B5558"/>
    <w:rsid w:val="007C155E"/>
    <w:rsid w:val="007C17ED"/>
    <w:rsid w:val="007C46FD"/>
    <w:rsid w:val="007C7E2D"/>
    <w:rsid w:val="007D33FC"/>
    <w:rsid w:val="007D7987"/>
    <w:rsid w:val="007F19D8"/>
    <w:rsid w:val="0080110C"/>
    <w:rsid w:val="00840392"/>
    <w:rsid w:val="0084215C"/>
    <w:rsid w:val="00853893"/>
    <w:rsid w:val="00861729"/>
    <w:rsid w:val="008651C4"/>
    <w:rsid w:val="00874AEC"/>
    <w:rsid w:val="008818D8"/>
    <w:rsid w:val="008825C3"/>
    <w:rsid w:val="00882E6D"/>
    <w:rsid w:val="0089082C"/>
    <w:rsid w:val="0089723A"/>
    <w:rsid w:val="008A14AF"/>
    <w:rsid w:val="008A1C4A"/>
    <w:rsid w:val="008A3734"/>
    <w:rsid w:val="008B247C"/>
    <w:rsid w:val="008B567E"/>
    <w:rsid w:val="008C228A"/>
    <w:rsid w:val="008C2816"/>
    <w:rsid w:val="008C4DB2"/>
    <w:rsid w:val="008D0BB4"/>
    <w:rsid w:val="008F7298"/>
    <w:rsid w:val="00905899"/>
    <w:rsid w:val="009107B5"/>
    <w:rsid w:val="00914A68"/>
    <w:rsid w:val="00916657"/>
    <w:rsid w:val="00923FB5"/>
    <w:rsid w:val="009260CB"/>
    <w:rsid w:val="00932222"/>
    <w:rsid w:val="00932252"/>
    <w:rsid w:val="00933E44"/>
    <w:rsid w:val="0093472E"/>
    <w:rsid w:val="00935651"/>
    <w:rsid w:val="009365FA"/>
    <w:rsid w:val="00937731"/>
    <w:rsid w:val="0095004B"/>
    <w:rsid w:val="009502B0"/>
    <w:rsid w:val="00962076"/>
    <w:rsid w:val="0099156E"/>
    <w:rsid w:val="0099556E"/>
    <w:rsid w:val="009A186E"/>
    <w:rsid w:val="009B0AD4"/>
    <w:rsid w:val="009D04AE"/>
    <w:rsid w:val="009D4506"/>
    <w:rsid w:val="009D5CBB"/>
    <w:rsid w:val="009D7277"/>
    <w:rsid w:val="009E3844"/>
    <w:rsid w:val="009E679F"/>
    <w:rsid w:val="00A009C7"/>
    <w:rsid w:val="00A02350"/>
    <w:rsid w:val="00A11477"/>
    <w:rsid w:val="00A14930"/>
    <w:rsid w:val="00A21AA7"/>
    <w:rsid w:val="00A27FA2"/>
    <w:rsid w:val="00A30D31"/>
    <w:rsid w:val="00A312A4"/>
    <w:rsid w:val="00A323D3"/>
    <w:rsid w:val="00A413E1"/>
    <w:rsid w:val="00A45823"/>
    <w:rsid w:val="00A45F78"/>
    <w:rsid w:val="00A56FBD"/>
    <w:rsid w:val="00A7016C"/>
    <w:rsid w:val="00A70A77"/>
    <w:rsid w:val="00A858C3"/>
    <w:rsid w:val="00A92256"/>
    <w:rsid w:val="00A95BBB"/>
    <w:rsid w:val="00AA1D17"/>
    <w:rsid w:val="00AB3BF7"/>
    <w:rsid w:val="00AC1BD1"/>
    <w:rsid w:val="00AD4D25"/>
    <w:rsid w:val="00AE59FA"/>
    <w:rsid w:val="00B00EC3"/>
    <w:rsid w:val="00B03059"/>
    <w:rsid w:val="00B050C4"/>
    <w:rsid w:val="00B05F6A"/>
    <w:rsid w:val="00B117CD"/>
    <w:rsid w:val="00B30832"/>
    <w:rsid w:val="00B32781"/>
    <w:rsid w:val="00B35CBB"/>
    <w:rsid w:val="00B5318B"/>
    <w:rsid w:val="00B55C7F"/>
    <w:rsid w:val="00B605CC"/>
    <w:rsid w:val="00B63C1F"/>
    <w:rsid w:val="00B732BA"/>
    <w:rsid w:val="00B811B8"/>
    <w:rsid w:val="00BA1182"/>
    <w:rsid w:val="00BA2E39"/>
    <w:rsid w:val="00BB121E"/>
    <w:rsid w:val="00BB71D6"/>
    <w:rsid w:val="00BC4531"/>
    <w:rsid w:val="00BC6111"/>
    <w:rsid w:val="00BC6A8C"/>
    <w:rsid w:val="00BE3CB4"/>
    <w:rsid w:val="00BE4328"/>
    <w:rsid w:val="00BE7497"/>
    <w:rsid w:val="00BF2825"/>
    <w:rsid w:val="00BF42CF"/>
    <w:rsid w:val="00C013E7"/>
    <w:rsid w:val="00C01E13"/>
    <w:rsid w:val="00C052F5"/>
    <w:rsid w:val="00C1310A"/>
    <w:rsid w:val="00C148F3"/>
    <w:rsid w:val="00C175CF"/>
    <w:rsid w:val="00C20F37"/>
    <w:rsid w:val="00C23C4D"/>
    <w:rsid w:val="00C30BB6"/>
    <w:rsid w:val="00C32500"/>
    <w:rsid w:val="00C32643"/>
    <w:rsid w:val="00C32DEB"/>
    <w:rsid w:val="00C36D4B"/>
    <w:rsid w:val="00C4069F"/>
    <w:rsid w:val="00C420C8"/>
    <w:rsid w:val="00C45C7E"/>
    <w:rsid w:val="00C53138"/>
    <w:rsid w:val="00C5624E"/>
    <w:rsid w:val="00C6273E"/>
    <w:rsid w:val="00C644D1"/>
    <w:rsid w:val="00C66B82"/>
    <w:rsid w:val="00C73886"/>
    <w:rsid w:val="00C7603B"/>
    <w:rsid w:val="00C760C0"/>
    <w:rsid w:val="00C90623"/>
    <w:rsid w:val="00CA18C3"/>
    <w:rsid w:val="00CA5F0B"/>
    <w:rsid w:val="00CA7C6F"/>
    <w:rsid w:val="00CB564A"/>
    <w:rsid w:val="00CB61C0"/>
    <w:rsid w:val="00CB793A"/>
    <w:rsid w:val="00CC43A4"/>
    <w:rsid w:val="00CD3804"/>
    <w:rsid w:val="00CE28AF"/>
    <w:rsid w:val="00CE37A6"/>
    <w:rsid w:val="00CF01D7"/>
    <w:rsid w:val="00CF03C8"/>
    <w:rsid w:val="00D122C5"/>
    <w:rsid w:val="00D2593C"/>
    <w:rsid w:val="00D30322"/>
    <w:rsid w:val="00D376A9"/>
    <w:rsid w:val="00D41425"/>
    <w:rsid w:val="00D47CE1"/>
    <w:rsid w:val="00D54BDF"/>
    <w:rsid w:val="00D54DC9"/>
    <w:rsid w:val="00D57885"/>
    <w:rsid w:val="00D64453"/>
    <w:rsid w:val="00D67556"/>
    <w:rsid w:val="00D70D10"/>
    <w:rsid w:val="00D76369"/>
    <w:rsid w:val="00D81AC8"/>
    <w:rsid w:val="00D84DA2"/>
    <w:rsid w:val="00D861EA"/>
    <w:rsid w:val="00D90176"/>
    <w:rsid w:val="00D941DC"/>
    <w:rsid w:val="00D97AA5"/>
    <w:rsid w:val="00DA2CC1"/>
    <w:rsid w:val="00DA3671"/>
    <w:rsid w:val="00DA7CFC"/>
    <w:rsid w:val="00DB5D33"/>
    <w:rsid w:val="00DC1887"/>
    <w:rsid w:val="00DD2425"/>
    <w:rsid w:val="00DD25F5"/>
    <w:rsid w:val="00DD40AF"/>
    <w:rsid w:val="00DF74D9"/>
    <w:rsid w:val="00E12680"/>
    <w:rsid w:val="00E151A6"/>
    <w:rsid w:val="00E239CA"/>
    <w:rsid w:val="00E4286E"/>
    <w:rsid w:val="00E44B9F"/>
    <w:rsid w:val="00E46BE6"/>
    <w:rsid w:val="00E51270"/>
    <w:rsid w:val="00E76C09"/>
    <w:rsid w:val="00E81C9B"/>
    <w:rsid w:val="00E823BC"/>
    <w:rsid w:val="00E85596"/>
    <w:rsid w:val="00E931B2"/>
    <w:rsid w:val="00E94D3D"/>
    <w:rsid w:val="00EA1DA0"/>
    <w:rsid w:val="00EA57D8"/>
    <w:rsid w:val="00EB4A6E"/>
    <w:rsid w:val="00EB5B39"/>
    <w:rsid w:val="00EC0100"/>
    <w:rsid w:val="00EC7FC1"/>
    <w:rsid w:val="00ED4334"/>
    <w:rsid w:val="00ED46F3"/>
    <w:rsid w:val="00EE59E5"/>
    <w:rsid w:val="00EF32E2"/>
    <w:rsid w:val="00EF58FB"/>
    <w:rsid w:val="00F0673C"/>
    <w:rsid w:val="00F15E73"/>
    <w:rsid w:val="00F16668"/>
    <w:rsid w:val="00F25B19"/>
    <w:rsid w:val="00F31E69"/>
    <w:rsid w:val="00F41A8A"/>
    <w:rsid w:val="00F4476D"/>
    <w:rsid w:val="00F45952"/>
    <w:rsid w:val="00F47905"/>
    <w:rsid w:val="00F505C2"/>
    <w:rsid w:val="00F57360"/>
    <w:rsid w:val="00F60F04"/>
    <w:rsid w:val="00F62722"/>
    <w:rsid w:val="00F66AC5"/>
    <w:rsid w:val="00F7276F"/>
    <w:rsid w:val="00F8464A"/>
    <w:rsid w:val="00F95708"/>
    <w:rsid w:val="00F95FA4"/>
    <w:rsid w:val="00FA01E1"/>
    <w:rsid w:val="00FB6A5B"/>
    <w:rsid w:val="00FD0DB3"/>
    <w:rsid w:val="00FD158D"/>
    <w:rsid w:val="00FD3AE9"/>
    <w:rsid w:val="00FD3C1E"/>
    <w:rsid w:val="00FE23D6"/>
    <w:rsid w:val="00FE35A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0B135"/>
  <w15:docId w15:val="{39A918B5-526B-459C-AE83-E20B8E49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paragraph" w:customStyle="1" w:styleId="Iauiue">
    <w:name w:val="Iau?iue"/>
    <w:rsid w:val="001179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Default">
    <w:name w:val="Default"/>
    <w:rsid w:val="00600A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auiue2">
    <w:name w:val="Iau?iue2"/>
    <w:rsid w:val="00600A36"/>
    <w:pPr>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unhideWhenUsed/>
    <w:rsid w:val="005520B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5520BE"/>
    <w:rPr>
      <w:rFonts w:ascii="Times New Roman" w:eastAsia="Times New Roman" w:hAnsi="Times New Roman" w:cs="Times New Roman"/>
      <w:sz w:val="24"/>
      <w:szCs w:val="24"/>
      <w:lang w:eastAsia="ru-RU"/>
    </w:rPr>
  </w:style>
  <w:style w:type="paragraph" w:styleId="ac">
    <w:name w:val="Normal (Web)"/>
    <w:basedOn w:val="a"/>
    <w:uiPriority w:val="99"/>
    <w:unhideWhenUsed/>
    <w:rsid w:val="00B53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445A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1445A7"/>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1488">
      <w:bodyDiv w:val="1"/>
      <w:marLeft w:val="0"/>
      <w:marRight w:val="0"/>
      <w:marTop w:val="0"/>
      <w:marBottom w:val="0"/>
      <w:divBdr>
        <w:top w:val="none" w:sz="0" w:space="0" w:color="auto"/>
        <w:left w:val="none" w:sz="0" w:space="0" w:color="auto"/>
        <w:bottom w:val="none" w:sz="0" w:space="0" w:color="auto"/>
        <w:right w:val="none" w:sz="0" w:space="0" w:color="auto"/>
      </w:divBdr>
    </w:div>
    <w:div w:id="152454999">
      <w:bodyDiv w:val="1"/>
      <w:marLeft w:val="0"/>
      <w:marRight w:val="0"/>
      <w:marTop w:val="0"/>
      <w:marBottom w:val="0"/>
      <w:divBdr>
        <w:top w:val="none" w:sz="0" w:space="0" w:color="auto"/>
        <w:left w:val="none" w:sz="0" w:space="0" w:color="auto"/>
        <w:bottom w:val="none" w:sz="0" w:space="0" w:color="auto"/>
        <w:right w:val="none" w:sz="0" w:space="0" w:color="auto"/>
      </w:divBdr>
    </w:div>
    <w:div w:id="765927606">
      <w:bodyDiv w:val="1"/>
      <w:marLeft w:val="0"/>
      <w:marRight w:val="0"/>
      <w:marTop w:val="0"/>
      <w:marBottom w:val="0"/>
      <w:divBdr>
        <w:top w:val="none" w:sz="0" w:space="0" w:color="auto"/>
        <w:left w:val="none" w:sz="0" w:space="0" w:color="auto"/>
        <w:bottom w:val="none" w:sz="0" w:space="0" w:color="auto"/>
        <w:right w:val="none" w:sz="0" w:space="0" w:color="auto"/>
      </w:divBdr>
    </w:div>
    <w:div w:id="16000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tov.A.I\Desktop\&#1054;&#1057;&#1053;&#1054;&#1042;&#1053;&#1054;&#1049;_&#1055;&#1086;&#1076;&#1075;&#1086;&#1088;&#1077;&#1085;&#1089;&#1082;&#1080;&#1081;%20-%20&#1076;&#1083;&#1103;%20&#1087;&#1080;&#1089;&#1077;&#1084;%20&#1089;%20&#1072;&#1074;&#1090;&#1086;&#1084;&#1072;&#1090;%20&#1088;&#1077;&#1075;&#1080;&#1089;&#1090;&#1088;&#1072;&#1094;&#1080;&#1077;&#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4AE6B2-6165-40A4-8293-21BABF1A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ОСНОВНОЙ_Подгоренский - для писем с автомат регистрацией</Template>
  <TotalTime>1</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 Александр Иванович</dc:creator>
  <cp:keywords/>
  <dc:description/>
  <cp:lastModifiedBy>Чертов Александр Иванович</cp:lastModifiedBy>
  <cp:revision>2</cp:revision>
  <cp:lastPrinted>2021-08-24T11:35:00Z</cp:lastPrinted>
  <dcterms:created xsi:type="dcterms:W3CDTF">2025-06-09T11:33:00Z</dcterms:created>
  <dcterms:modified xsi:type="dcterms:W3CDTF">2025-06-09T11:33:00Z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