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26" w:rsidRDefault="00755466" w:rsidP="006F5C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A7226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016DF" w:rsidRDefault="00755466" w:rsidP="006F5C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слушаний.</w:t>
      </w:r>
    </w:p>
    <w:p w:rsidR="00755466" w:rsidRDefault="004A7226" w:rsidP="006F5C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466">
        <w:rPr>
          <w:rFonts w:ascii="Times New Roman" w:hAnsi="Times New Roman" w:cs="Times New Roman"/>
          <w:sz w:val="28"/>
          <w:szCs w:val="28"/>
        </w:rPr>
        <w:t>На публи</w:t>
      </w:r>
      <w:r w:rsidR="00DC07FE">
        <w:rPr>
          <w:rFonts w:ascii="Times New Roman" w:hAnsi="Times New Roman" w:cs="Times New Roman"/>
          <w:sz w:val="28"/>
          <w:szCs w:val="28"/>
        </w:rPr>
        <w:t>чные слушания, назначенные на 22.11.2021</w:t>
      </w:r>
      <w:r w:rsidR="00755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466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755466">
        <w:rPr>
          <w:rFonts w:ascii="Times New Roman" w:hAnsi="Times New Roman" w:cs="Times New Roman"/>
          <w:sz w:val="28"/>
          <w:szCs w:val="28"/>
        </w:rPr>
        <w:t xml:space="preserve"> представляется проект приказа департамента архитектуры и градостроительства Воронежской области «</w:t>
      </w:r>
      <w:r w:rsidR="00E32AA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75546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32AA5">
        <w:rPr>
          <w:rFonts w:ascii="Times New Roman" w:hAnsi="Times New Roman" w:cs="Times New Roman"/>
          <w:sz w:val="28"/>
          <w:szCs w:val="28"/>
        </w:rPr>
        <w:t>а</w:t>
      </w:r>
      <w:r w:rsidR="0075546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755466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75546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области».</w:t>
      </w:r>
    </w:p>
    <w:p w:rsidR="00755466" w:rsidRDefault="00DC07FE" w:rsidP="006F5C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 открыта с 15.09.2021 г по 22.11.2021</w:t>
      </w:r>
      <w:r w:rsidR="00755466">
        <w:rPr>
          <w:rFonts w:ascii="Times New Roman" w:hAnsi="Times New Roman" w:cs="Times New Roman"/>
          <w:sz w:val="28"/>
          <w:szCs w:val="28"/>
        </w:rPr>
        <w:t xml:space="preserve"> г в здании администрации </w:t>
      </w:r>
      <w:proofErr w:type="spellStart"/>
      <w:r w:rsidR="00755466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75546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по адресу: Воронежская область, Подгоренский район, </w:t>
      </w:r>
      <w:proofErr w:type="spellStart"/>
      <w:r w:rsidR="00755466">
        <w:rPr>
          <w:rFonts w:ascii="Times New Roman" w:hAnsi="Times New Roman" w:cs="Times New Roman"/>
          <w:sz w:val="28"/>
          <w:szCs w:val="28"/>
        </w:rPr>
        <w:t>с.Белогорье</w:t>
      </w:r>
      <w:proofErr w:type="spellEnd"/>
      <w:r w:rsidR="00755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5466">
        <w:rPr>
          <w:rFonts w:ascii="Times New Roman" w:hAnsi="Times New Roman" w:cs="Times New Roman"/>
          <w:sz w:val="28"/>
          <w:szCs w:val="28"/>
        </w:rPr>
        <w:t>ул.Коминтерна</w:t>
      </w:r>
      <w:proofErr w:type="spellEnd"/>
      <w:r w:rsidR="00755466">
        <w:rPr>
          <w:rFonts w:ascii="Times New Roman" w:hAnsi="Times New Roman" w:cs="Times New Roman"/>
          <w:sz w:val="28"/>
          <w:szCs w:val="28"/>
        </w:rPr>
        <w:t xml:space="preserve"> д.5.</w:t>
      </w:r>
    </w:p>
    <w:p w:rsidR="00755466" w:rsidRDefault="00755466" w:rsidP="006F5C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экспозиции: в рабочие дни с 8.00 до 17.00.</w:t>
      </w:r>
    </w:p>
    <w:p w:rsidR="00755466" w:rsidRDefault="00755466" w:rsidP="006F5C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</w:t>
      </w:r>
      <w:r w:rsidR="00DC07FE">
        <w:rPr>
          <w:rFonts w:ascii="Times New Roman" w:hAnsi="Times New Roman" w:cs="Times New Roman"/>
          <w:sz w:val="28"/>
          <w:szCs w:val="28"/>
        </w:rPr>
        <w:t xml:space="preserve"> публичных слушаний состоится 22.11.2021</w:t>
      </w:r>
      <w:r>
        <w:rPr>
          <w:rFonts w:ascii="Times New Roman" w:hAnsi="Times New Roman" w:cs="Times New Roman"/>
          <w:sz w:val="28"/>
          <w:szCs w:val="28"/>
        </w:rPr>
        <w:t xml:space="preserve"> г:</w:t>
      </w:r>
    </w:p>
    <w:p w:rsidR="00755466" w:rsidRPr="00755466" w:rsidRDefault="00755466" w:rsidP="006F5CC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proofErr w:type="spellStart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с.Белогорье</w:t>
      </w:r>
      <w:proofErr w:type="spell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–</w:t>
      </w:r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10.00 часов, место проведения публичных слушаний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Белогорьевский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сельский Дом </w:t>
      </w:r>
      <w:proofErr w:type="gram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культуры,  по</w:t>
      </w:r>
      <w:proofErr w:type="gram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адресу: Воронежская область, Подгоренский район,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с.Белогорье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ул. 1 Мая, д.22;</w:t>
      </w:r>
    </w:p>
    <w:p w:rsidR="00755466" w:rsidRPr="00755466" w:rsidRDefault="00755466" w:rsidP="006F5CC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с.Верхний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Карабут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– </w:t>
      </w:r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12.00 часов, место проведения публичных слушаний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Верхнекарабутский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сельский клуб, по адресу: Воронежская область, Подгоренский район, село Верхний Карабут,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ул.Первомайская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д.10;</w:t>
      </w:r>
    </w:p>
    <w:p w:rsidR="00755466" w:rsidRPr="00755466" w:rsidRDefault="00755466" w:rsidP="006F5CC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хутор Кирпичи – </w:t>
      </w:r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14.00 часов, место проведения публичных слушаний жилой дом, по адресу: Воронежская область, Подгоренский район,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х.Кирпичи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ул.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Н.Волохова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д. 36;</w:t>
      </w:r>
    </w:p>
    <w:p w:rsidR="00755466" w:rsidRDefault="00755466" w:rsidP="006F5CC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хутор </w:t>
      </w:r>
      <w:proofErr w:type="spellStart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Морозовка</w:t>
      </w:r>
      <w:proofErr w:type="spell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– </w:t>
      </w:r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16.00 часов, место проведения публичных слушаний жилой дом по адресу: Воронежская область, Подгоренский район,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х.Морозовка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ул.Садовая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д. 1 </w:t>
      </w:r>
      <w:proofErr w:type="spellStart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кв</w:t>
      </w:r>
      <w:proofErr w:type="spellEnd"/>
      <w:r w:rsidRPr="00755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1.</w:t>
      </w:r>
    </w:p>
    <w:p w:rsidR="00755466" w:rsidRDefault="00755466" w:rsidP="006F5CC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период размещения проекта</w:t>
      </w:r>
      <w:r w:rsidRPr="0075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 w:rsidR="00E32AA5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32A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области»</w:t>
      </w:r>
      <w:r w:rsidR="004A722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4A7226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4A722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4A7226" w:rsidRDefault="004A7226" w:rsidP="006F5CC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письменной или устной форме в ходе проведения собраний участников публичных слушаний.</w:t>
      </w:r>
    </w:p>
    <w:p w:rsidR="004A7226" w:rsidRDefault="004A7226" w:rsidP="006F5CC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письменной форме в адрес организатора публичных слушаний.</w:t>
      </w:r>
    </w:p>
    <w:p w:rsidR="004A7226" w:rsidRDefault="004A7226" w:rsidP="006F5CC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Посредством записи в книге учета посетителей экспозиции проекта.</w:t>
      </w:r>
    </w:p>
    <w:p w:rsidR="004A7226" w:rsidRDefault="004A7226" w:rsidP="006F5CC4">
      <w:pPr>
        <w:widowControl w:val="0"/>
        <w:suppressAutoHyphens/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 w:rsidR="00E32AA5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32AA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области»: Воронежская область, Подгоренский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с.Белогорье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ул.Коминтерна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д.5, приемные часы в рабочие дни: с 8.00 до 17.00 перерыв с 12.00 до 13.00.</w:t>
      </w:r>
    </w:p>
    <w:p w:rsidR="004A7226" w:rsidRPr="004A7226" w:rsidRDefault="004A7226" w:rsidP="006F5CC4">
      <w:pPr>
        <w:widowControl w:val="0"/>
        <w:suppressAutoHyphens/>
        <w:spacing w:after="0" w:line="240" w:lineRule="auto"/>
        <w:ind w:left="142"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r w:rsidRPr="004A7226">
        <w:rPr>
          <w:rFonts w:ascii="Times New Roman" w:hAnsi="Times New Roman" w:cs="Times New Roman"/>
          <w:sz w:val="28"/>
          <w:szCs w:val="28"/>
        </w:rPr>
        <w:t xml:space="preserve">и размещению в местах обнародования муниципальных правовых актов </w:t>
      </w:r>
      <w:proofErr w:type="spellStart"/>
      <w:r w:rsidRPr="004A7226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Pr="004A722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в сети «Интернет» в разделе: </w:t>
      </w:r>
      <w:r w:rsidRPr="004A7226">
        <w:rPr>
          <w:rFonts w:ascii="Times New Roman" w:hAnsi="Times New Roman" w:cs="Times New Roman"/>
          <w:b/>
          <w:sz w:val="28"/>
          <w:szCs w:val="28"/>
        </w:rPr>
        <w:t>Градостроительство/Правила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5466" w:rsidRPr="00755466" w:rsidRDefault="00755466" w:rsidP="006F5C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755466" w:rsidRPr="0075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228"/>
    <w:multiLevelType w:val="hybridMultilevel"/>
    <w:tmpl w:val="8B14EEEA"/>
    <w:lvl w:ilvl="0" w:tplc="3EFEE59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6"/>
    <w:rsid w:val="004A7226"/>
    <w:rsid w:val="006F5CC4"/>
    <w:rsid w:val="00755466"/>
    <w:rsid w:val="00DC07FE"/>
    <w:rsid w:val="00E32AA5"/>
    <w:rsid w:val="00F0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5F8E"/>
  <w15:chartTrackingRefBased/>
  <w15:docId w15:val="{134FB09A-75F3-44B1-A1D8-F1EFB99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2021-09-15T13:03:00Z</cp:lastPrinted>
  <dcterms:created xsi:type="dcterms:W3CDTF">2020-02-04T05:10:00Z</dcterms:created>
  <dcterms:modified xsi:type="dcterms:W3CDTF">2021-12-03T11:15:00Z</dcterms:modified>
</cp:coreProperties>
</file>